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1246.999999999998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20"/>
        <w:gridCol w:w="3473"/>
        <w:gridCol w:w="4054"/>
        <w:tblGridChange w:id="0">
          <w:tblGrid>
            <w:gridCol w:w="3720"/>
            <w:gridCol w:w="3473"/>
            <w:gridCol w:w="405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وزارة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المــــالية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( 40 )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موصى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مصحوبا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إعـلان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بقـرار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الطعـن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112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79"/>
        <w:gridCol w:w="1219"/>
        <w:gridCol w:w="1100"/>
        <w:gridCol w:w="2999"/>
        <w:gridCol w:w="720"/>
        <w:gridCol w:w="600"/>
        <w:gridCol w:w="674"/>
        <w:gridCol w:w="890"/>
        <w:gridCol w:w="388"/>
        <w:gridCol w:w="507"/>
        <w:gridCol w:w="884"/>
        <w:tblGridChange w:id="0">
          <w:tblGrid>
            <w:gridCol w:w="1279"/>
            <w:gridCol w:w="1219"/>
            <w:gridCol w:w="1100"/>
            <w:gridCol w:w="2999"/>
            <w:gridCol w:w="720"/>
            <w:gridCol w:w="600"/>
            <w:gridCol w:w="674"/>
            <w:gridCol w:w="890"/>
            <w:gridCol w:w="388"/>
            <w:gridCol w:w="507"/>
            <w:gridCol w:w="88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العاشره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القاهرة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الكبري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والأسكندريه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وشمال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الصعيد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لسنـة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السيـد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فهمي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يوسف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إدفو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المركز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شارع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العطاياب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-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أسوان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1/1/192/4441/5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نتشرف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بإبلاغ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سيادتكم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قررت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بجلستها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المنعقدة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بتاريخ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18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36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2017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بتحديد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الأرباح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2014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الوجه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الآتي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كما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موضح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بالقرار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المرفق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bidiVisual w:val="1"/>
        <w:tblW w:w="11395.0" w:type="dxa"/>
        <w:jc w:val="center"/>
        <w:tblLayout w:type="fixed"/>
        <w:tblLook w:val="0000"/>
      </w:tblPr>
      <w:tblGrid>
        <w:gridCol w:w="7190"/>
        <w:gridCol w:w="485"/>
        <w:gridCol w:w="3720"/>
        <w:tblGridChange w:id="0">
          <w:tblGrid>
            <w:gridCol w:w="7190"/>
            <w:gridCol w:w="485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ومرسل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أبوزيد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bidiVisual w:val="1"/>
        <w:tblW w:w="11395.0" w:type="dxa"/>
        <w:jc w:val="center"/>
        <w:tblLayout w:type="fixed"/>
        <w:tblLook w:val="0000"/>
      </w:tblPr>
      <w:tblGrid>
        <w:gridCol w:w="3595"/>
        <w:gridCol w:w="4080"/>
        <w:gridCol w:w="3720"/>
        <w:tblGridChange w:id="0">
          <w:tblGrid>
            <w:gridCol w:w="3595"/>
            <w:gridCol w:w="4080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مرسلة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مأمورية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ضرائب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إدفو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إعلانا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ومرفق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للعلم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وإجراء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اللازم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أبوزيد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وزارة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مكتب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وزير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لجان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قطاع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القاهرةالكبري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والاسكندرية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وشمال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الصعيد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العاشرة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المنعقدة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بمقر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منصور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لاظوغلى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5/11/2017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برئاسة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ابو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زيد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"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وعضوية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:-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5"/>
        <w:bidiVisual w:val="1"/>
        <w:tblW w:w="7585.999999999999" w:type="dxa"/>
        <w:jc w:val="right"/>
        <w:tblLayout w:type="fixed"/>
        <w:tblLook w:val="0000"/>
      </w:tblPr>
      <w:tblGrid>
        <w:gridCol w:w="1338"/>
        <w:gridCol w:w="6248"/>
        <w:tblGridChange w:id="0">
          <w:tblGrid>
            <w:gridCol w:w="1338"/>
            <w:gridCol w:w="62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الأستاذ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حسام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كرم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الأستاذ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رضا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المحاسب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عفت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شعبان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المحاسب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عزه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عبد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حسن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السيد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رزق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أمين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صــدر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)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320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2016     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فهمي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يوسف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ونشاطه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مقاولات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+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سيارات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بالعنوان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إدفو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المركز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شارع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العطاياب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أسوان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ضد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مامورية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إدفو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2014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ملف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1/1/192/4441/5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الوقائع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تتلخص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وقائع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حسبما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تفصيلا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بمرفقات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قيام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بمحاسبة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أرباح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محاسبة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2012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والربط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بالأسس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2012 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المقاولات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=213750×9%</w:t>
        <w:tab/>
        <w:tab/>
        <w:tab/>
        <w:tab/>
        <w:tab/>
        <w:tab/>
        <w:t xml:space="preserve">=19238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إستغلال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12615=7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×14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×190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×25%</w:t>
        <w:tab/>
        <w:t xml:space="preserve">=4655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إستغلال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15192=90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×280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×30%</w:t>
        <w:tab/>
        <w:tab/>
        <w:t xml:space="preserve">=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7560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2012</w:t>
        <w:tab/>
        <w:tab/>
        <w:tab/>
        <w:tab/>
        <w:t xml:space="preserve">31453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محاسبة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2013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والربط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المتخصصه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3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أسوان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بالأسس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2013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المقاولات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النيل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للطرق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=1250833×5%</w:t>
        <w:tab/>
        <w:tab/>
        <w:tab/>
        <w:tab/>
        <w:t xml:space="preserve">    =62542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إستغلال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12615=7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حمولة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×18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×190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×25%×50%=2993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إستغلال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15192=94.5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×280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×30%</w:t>
        <w:tab/>
        <w:tab/>
        <w:tab/>
        <w:t xml:space="preserve">    =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7938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2013</w:t>
        <w:tab/>
        <w:tab/>
        <w:t xml:space="preserve">     </w:t>
        <w:tab/>
        <w:tab/>
        <w:tab/>
        <w:t xml:space="preserve">    73473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شخص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فردي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مقدم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29/3/2015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62208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وبيانه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4732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نقل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موديل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83-7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سولار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مشترك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سائق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=7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×18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×190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×25%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 xml:space="preserve">=5985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2-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7342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نقل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موديل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2011-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سولار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مشترك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سائق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=95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×280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×30%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 xml:space="preserve">=7980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توريدات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شركة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النيل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لإنشاء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الطرق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=964859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التعامل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)×5%</w:t>
        <w:tab/>
        <w:t xml:space="preserve">=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48243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tab/>
        <w:tab/>
        <w:tab/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إجمالي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الأرباح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2014</w:t>
        <w:tab/>
        <w:tab/>
        <w:tab/>
        <w:tab/>
        <w:t xml:space="preserve">=62208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=8192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المسدد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 xml:space="preserve">=4335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سداده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 xml:space="preserve">=3857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مسدد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بالزياده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سابقه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=11046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رصيد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دائن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2014</w:t>
        <w:tab/>
        <w:tab/>
        <w:t xml:space="preserve">=7189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التعاقدات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بإطلاع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التعاقدات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لديها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بإطلاع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الحاسب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خصم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وإضافه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النيل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لإنشاء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تعاملات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2014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بقيمة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964859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والمحصل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4435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اسس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للضريبة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للأسس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2014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مقاولات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النيل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لإنشاء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الطرق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 xml:space="preserve">=964859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×15%</w:t>
        <w:tab/>
        <w:tab/>
        <w:tab/>
        <w:tab/>
        <w:t xml:space="preserve">=144729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12615=7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×18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×190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×30%</w:t>
        <w:tab/>
        <w:t xml:space="preserve">=7182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15192=100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×280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×30%</w:t>
        <w:tab/>
        <w:tab/>
        <w:t xml:space="preserve">=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8400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2014</w:t>
        <w:tab/>
        <w:tab/>
        <w:t xml:space="preserve">160310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بعناصر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وقيمتها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بالنموذج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2014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24/8/2015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وتحت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صادر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7517 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عريضة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أودعت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14/9/2015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وتحت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6260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وقبلت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بإحالة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أوراق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المتخصصه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للفصل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ونظرا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لتعذر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الإتفاق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إحالة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أوراق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الامانه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والذي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لديها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9960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21/12/2016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الإختصاص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الماثل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19/6/2017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يحضر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وورد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الوصول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حجز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18/9/2017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التصريح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بالإطلاع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وتقديم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ومستندات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شهرين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ورود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4142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18/5/2017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لإستمرار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المداولة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صدر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الاطلاع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الاوراق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والمستندات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والمداوله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أستوفي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أركانة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والشكلية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فهو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مقبول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تتلخص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أوجه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الإعتراضات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بمذكرة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أصليه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وتفصيلا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إعتماد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تلك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لتقديمه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الميعاد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3-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مجال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لتطبيق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136-110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لإلغائها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القوانين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101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2012، 11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2013 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إحتياطيه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إحتساب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لنشاط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المقاولات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2%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4% 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إعتبار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خدمة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كحالات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المثل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بصدد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تحقيق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أوجه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وبرجوعها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اوراق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المحاله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إستناد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وتبين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التعاملات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2014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964859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ومرفق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بالملف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ضوئية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الشهاده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الصادره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النيل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لإنشاء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إجمالي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تعاملات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2014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كالأتي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tbl>
      <w:tblPr>
        <w:tblStyle w:val="Table6"/>
        <w:bidiVisual w:val="1"/>
        <w:tblW w:w="9854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84"/>
        <w:gridCol w:w="3285"/>
        <w:gridCol w:w="3285"/>
        <w:tblGridChange w:id="0">
          <w:tblGrid>
            <w:gridCol w:w="3284"/>
            <w:gridCol w:w="3285"/>
            <w:gridCol w:w="328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البيان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السنه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إجمالي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قيمة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التعامل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المخصوم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تحت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حساب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الضريبه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2014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964859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plified Arabic" w:cs="Simplified Arabic" w:eastAsia="Simplified Arabic" w:hAnsi="Simplified Arab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4435</w:t>
            </w:r>
          </w:p>
        </w:tc>
      </w:tr>
    </w:tbl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النقل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12615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موديل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:1983-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الوقود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سولار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مشترك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السائق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حمولة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:7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طن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النقل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15192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موديل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:2011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حمولة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الوقود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سولار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وبإستعراض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سرده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وبمراجعة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أوراق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أصليه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بطلب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بطعنه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وتفصيلا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ومطالبته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بإعتماد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سوف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تبحث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الإحتياطيه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بتخفيض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كذلك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إيرادات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السيارات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ولكنها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ترفض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إجابة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بإعتماد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تلك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سواء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للإيرادات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والتكاليف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لتطبيق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136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لامجال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لتطبيقها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إلغائها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101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2012،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11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2013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فتقضي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إعمالها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110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91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2005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بأحقية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إحتساب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مقابل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التاخير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يؤدي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يجاوز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مائتي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إعتبارا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بداية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لإستلام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التنبيه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والمطالبه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بالضريبه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واقع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إستبعاد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كسور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للفقرة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(3)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(110)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بالنسبة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للطلبات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الإحتياطيه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طالب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بإحتساب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2%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4%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تشير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2014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التعاملات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النيل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لإنشاء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=5%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بالإلتفات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الإشاره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جاء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متعارضا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جاء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2014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وفيما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بمطالبة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بإعتبار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لخدمة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تشير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بالرجوع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لأوراق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المحاله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إيراد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للسيارتين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بيانه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بالإلتفات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الإشاره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جاء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متعارضا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وهديا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ومراعاة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لمبدأ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إستقلال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وتلافيا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لمغالاة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وبناء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أسس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بالأتي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وتحديد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المقاولات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=5%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كالإقرار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إستغلال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إسترشادا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بنسب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قدرتها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2012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لمناسبتها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كذلك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فهي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تتفق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لإيرادات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فأن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بإعتماده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للسياره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12615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بحموله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وبعدد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أيام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للسيارة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15192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إيراد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95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لعدد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280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السنه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قدرتها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وأعتمدتها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العموميه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والإدارية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لمزاولة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وتأسيسا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يعدل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ليكون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2014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المقاولات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=964859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×5%</w:t>
        <w:tab/>
        <w:tab/>
        <w:tab/>
        <w:t xml:space="preserve">=48243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12615=7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×18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×190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×25%</w:t>
        <w:tab/>
        <w:tab/>
        <w:t xml:space="preserve">=5985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15192=95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×280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×30%</w:t>
        <w:tab/>
        <w:tab/>
        <w:t xml:space="preserve">=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7980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2014</w:t>
        <w:tab/>
        <w:tab/>
        <w:tab/>
        <w:t xml:space="preserve">62208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880" w:right="0" w:firstLine="720"/>
        <w:jc w:val="left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ولهذه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الاسباب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اولا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بتحديد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كالأتي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2014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62208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أثنان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وستون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ومائتان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وثمانيه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لاغير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  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واقع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ووفقا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لمنطوقه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السكرتارية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اخطار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 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firstLine="72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أمين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tab/>
        <w:tab/>
        <w:tab/>
        <w:tab/>
        <w:tab/>
        <w:tab/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ab/>
        <w:tab/>
        <w:tab/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شحاته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أحمد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أبوزيد</w:t>
      </w:r>
      <w:r w:rsidDel="00000000" w:rsidR="00000000" w:rsidRPr="00000000">
        <w:rPr>
          <w:rtl w:val="0"/>
        </w:rPr>
      </w:r>
    </w:p>
    <w:sectPr>
      <w:footerReference r:id="rId6" w:type="default"/>
      <w:footerReference r:id="rId7" w:type="even"/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Simplified Arabic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